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308" w:rsidRDefault="00CA63EC" w:rsidP="00CA63EC">
      <w:pPr>
        <w:jc w:val="center"/>
        <w:rPr>
          <w:rFonts w:ascii="Times New Roman" w:hAnsi="Times New Roman" w:cs="Times New Roman"/>
          <w:sz w:val="26"/>
          <w:szCs w:val="26"/>
        </w:rPr>
      </w:pPr>
      <w:r w:rsidRPr="00CA63EC">
        <w:rPr>
          <w:rFonts w:ascii="Times New Roman" w:hAnsi="Times New Roman" w:cs="Times New Roman"/>
          <w:sz w:val="26"/>
          <w:szCs w:val="26"/>
        </w:rPr>
        <w:t>FIRE PREVENTION AND FIGHTING DESIGN APPROVAL CERTIFICATE</w:t>
      </w:r>
    </w:p>
    <w:p w:rsidR="00CA63EC" w:rsidRPr="00CA63EC" w:rsidRDefault="00CA63EC" w:rsidP="00CA63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A63EC">
        <w:rPr>
          <w:rFonts w:ascii="Times New Roman" w:eastAsia="Times New Roman" w:hAnsi="Times New Roman" w:cs="Times New Roman"/>
          <w:b/>
          <w:bCs/>
          <w:sz w:val="27"/>
          <w:szCs w:val="27"/>
        </w:rPr>
        <w:t>GENERAL INFORMATION</w:t>
      </w:r>
    </w:p>
    <w:p w:rsidR="00CA63EC" w:rsidRPr="00CA63EC" w:rsidRDefault="00CA63EC" w:rsidP="00CA63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Issuing Authority: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Department of Public Security of Dak Nong Province, Fire Fighting and Prevention Police Division.</w:t>
      </w:r>
    </w:p>
    <w:p w:rsidR="00CA63EC" w:rsidRPr="00CA63EC" w:rsidRDefault="00CA63EC" w:rsidP="00CA63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Certificate Number: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76 TD-PCCC.</w:t>
      </w:r>
    </w:p>
    <w:p w:rsidR="00CA63EC" w:rsidRPr="00CA63EC" w:rsidRDefault="00CA63EC" w:rsidP="00CA63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Date of Issuance: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December 31, 2008.</w:t>
      </w:r>
    </w:p>
    <w:p w:rsidR="00CA63EC" w:rsidRPr="00CA63EC" w:rsidRDefault="00CA63EC" w:rsidP="00CA63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Legal Basis:</w:t>
      </w:r>
    </w:p>
    <w:p w:rsidR="00CA63EC" w:rsidRPr="00CA63EC" w:rsidRDefault="00CA63EC" w:rsidP="00CA63E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Law on Fire Prevention </w:t>
      </w:r>
      <w:r>
        <w:rPr>
          <w:rFonts w:ascii="Times New Roman" w:eastAsia="Times New Roman" w:hAnsi="Times New Roman" w:cs="Times New Roman"/>
          <w:sz w:val="24"/>
          <w:szCs w:val="24"/>
        </w:rPr>
        <w:t>and Fighting dated June 29, 2001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63EC" w:rsidRPr="00CA63EC" w:rsidRDefault="00CA63EC" w:rsidP="00CA63E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Decree No. 35/2003/ND-CP dated April 04, 2003.</w:t>
      </w:r>
    </w:p>
    <w:p w:rsidR="00CA63EC" w:rsidRPr="00CA63EC" w:rsidRDefault="00CA63EC" w:rsidP="00CA63EC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Circular No. 04/2004/TT-BCA dated March 31, 2004.</w:t>
      </w:r>
    </w:p>
    <w:p w:rsidR="00CA63EC" w:rsidRPr="00CA63EC" w:rsidRDefault="00CA63EC" w:rsidP="00CA63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Applicant: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Dak Glu</w:t>
      </w:r>
      <w:r>
        <w:rPr>
          <w:rFonts w:ascii="Times New Roman" w:eastAsia="Times New Roman" w:hAnsi="Times New Roman" w:cs="Times New Roman"/>
          <w:sz w:val="24"/>
          <w:szCs w:val="24"/>
        </w:rPr>
        <w:t>n Hydropower Joint Stock Company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63EC" w:rsidRPr="00CA63EC" w:rsidRDefault="00CA63EC" w:rsidP="00CA63E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Representative: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Mr. Nguyen Duc Tuyen, General Director.</w:t>
      </w:r>
    </w:p>
    <w:p w:rsidR="00CA63EC" w:rsidRPr="00CA63EC" w:rsidRDefault="00CA63EC" w:rsidP="00CA63E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CA63EC">
        <w:rPr>
          <w:rFonts w:ascii="Times New Roman" w:eastAsia="Times New Roman" w:hAnsi="Times New Roman" w:cs="Times New Roman"/>
          <w:b/>
          <w:bCs/>
          <w:sz w:val="27"/>
          <w:szCs w:val="27"/>
        </w:rPr>
        <w:t>CERTIFICATION DETAILS</w:t>
      </w:r>
    </w:p>
    <w:p w:rsidR="00CA63EC" w:rsidRPr="00CA63EC" w:rsidRDefault="00CA63EC" w:rsidP="00CA63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Project Name: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Dak Glun 2 and 3 Hydropower Plants.</w:t>
      </w:r>
    </w:p>
    <w:p w:rsidR="00CA63EC" w:rsidRPr="00CA63EC" w:rsidRDefault="00CA63EC" w:rsidP="00CA63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Location: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Tuy Duc District, Dak Nong Province.</w:t>
      </w:r>
    </w:p>
    <w:p w:rsidR="00CA63EC" w:rsidRPr="00CA63EC" w:rsidRDefault="00CA63EC" w:rsidP="00CA63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Investor: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Dak Glun Hydropower Joint Stock Company.</w:t>
      </w:r>
    </w:p>
    <w:p w:rsidR="00CA63EC" w:rsidRPr="00CA63EC" w:rsidRDefault="00CA63EC" w:rsidP="00CA63E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Design Consultant: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Dai An Construction Consulting Co., Ltd.</w:t>
      </w:r>
    </w:p>
    <w:p w:rsidR="00CA63EC" w:rsidRPr="00CA63EC" w:rsidRDefault="00CA63EC" w:rsidP="00CA63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Approved Fire Prevention and Fighting (PCCC) Contents: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63EC" w:rsidRPr="00CA63EC" w:rsidRDefault="00CA63EC" w:rsidP="00CA63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Production category and fire resistance rating.</w:t>
      </w:r>
    </w:p>
    <w:p w:rsidR="00CA63EC" w:rsidRPr="00CA63EC" w:rsidRDefault="00CA63EC" w:rsidP="00CA63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Lighting electrical system.</w:t>
      </w:r>
    </w:p>
    <w:p w:rsidR="00CA63EC" w:rsidRPr="00CA63EC" w:rsidRDefault="00CA63EC" w:rsidP="00CA63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Fire safety distances and exit routes.</w:t>
      </w:r>
    </w:p>
    <w:p w:rsidR="00CA63EC" w:rsidRPr="00CA63EC" w:rsidRDefault="00CA63EC" w:rsidP="00CA63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Local firefighting equipment.</w:t>
      </w:r>
    </w:p>
    <w:p w:rsidR="00CA63EC" w:rsidRPr="00CA63EC" w:rsidRDefault="00CA63EC" w:rsidP="00CA63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Fixed firefighting system and automatic fire alarm system.</w:t>
      </w:r>
    </w:p>
    <w:p w:rsidR="00CA63EC" w:rsidRPr="00CA63EC" w:rsidRDefault="00CA63EC" w:rsidP="00CA63E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Direct lightning protection system.</w:t>
      </w:r>
    </w:p>
    <w:p w:rsidR="00CA63EC" w:rsidRPr="00CA63EC" w:rsidRDefault="00CA63EC" w:rsidP="00CA63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Additional Requirements:</w:t>
      </w:r>
    </w:p>
    <w:p w:rsidR="00CA63EC" w:rsidRPr="00CA63EC" w:rsidRDefault="00CA63EC" w:rsidP="00CA63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Smoke detectors must be installed on the roof.</w:t>
      </w:r>
    </w:p>
    <w:p w:rsidR="00CA63EC" w:rsidRPr="00CA63EC" w:rsidRDefault="00CA63EC" w:rsidP="00CA63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All firefighting equipment must be inspected and verified for specifications and quality by the Dak Nong Fire Police prior to installation.</w:t>
      </w:r>
    </w:p>
    <w:p w:rsidR="00CA63EC" w:rsidRPr="00CA63EC" w:rsidRDefault="00CA63EC" w:rsidP="00CA63E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sz w:val="24"/>
          <w:szCs w:val="24"/>
        </w:rPr>
        <w:t>The required height of the concentrated water jet must be $\ge$ 6m.</w:t>
      </w:r>
    </w:p>
    <w:p w:rsidR="00CA63EC" w:rsidRDefault="00CA63EC" w:rsidP="00CA63EC">
      <w:pPr>
        <w:pStyle w:val="NormalWeb"/>
      </w:pPr>
      <w:r>
        <w:rPr>
          <w:rStyle w:val="citation-1394"/>
          <w:b/>
          <w:bCs/>
        </w:rPr>
        <w:t>SUMMARY OF PROJECT COST ESTIMATES</w:t>
      </w:r>
      <w:r>
        <w:rPr>
          <w:rStyle w:val="citation-1394"/>
        </w:rPr>
        <w:t xml:space="preserve"> </w:t>
      </w:r>
    </w:p>
    <w:p w:rsidR="00CA63EC" w:rsidRDefault="00CA63EC" w:rsidP="00CA63EC">
      <w:pPr>
        <w:pStyle w:val="NormalWeb"/>
        <w:rPr>
          <w:rStyle w:val="citation-1392"/>
        </w:rPr>
      </w:pPr>
      <w:r>
        <w:rPr>
          <w:rStyle w:val="citation-1393"/>
          <w:b/>
          <w:bCs/>
        </w:rPr>
        <w:t>Project:</w:t>
      </w:r>
      <w:r>
        <w:rPr>
          <w:rStyle w:val="citation-1393"/>
        </w:rPr>
        <w:t xml:space="preserve"> Dak Glun Hydropower Plant </w:t>
      </w:r>
      <w:r>
        <w:rPr>
          <w:rStyle w:val="citation-1392"/>
          <w:b/>
          <w:bCs/>
        </w:rPr>
        <w:t>Item:</w:t>
      </w:r>
      <w:r>
        <w:rPr>
          <w:rStyle w:val="citation-1392"/>
        </w:rPr>
        <w:t xml:space="preserve"> Hydropower Plant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2375"/>
        <w:gridCol w:w="2038"/>
        <w:gridCol w:w="1800"/>
        <w:gridCol w:w="2216"/>
      </w:tblGrid>
      <w:tr w:rsidR="00CA63EC" w:rsidRPr="00CA63EC" w:rsidTr="00CA63EC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lastRenderedPageBreak/>
              <w:t>Item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Cost 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Value (Excl. VAT)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VAT (10%)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Total Value (Incl. VAT)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Dak Glun 2 Hydropower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Temporary management house costs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18,266,571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1,826,657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20,093,228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Factory construction costs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3,653,314,131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365,331,413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4,018,645,544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Equipment costs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10,657,636,364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1,065,763,636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11,723,400,000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Total (I)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14,329,217,066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1,432,921,706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15,762,138,772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II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before="100" w:beforeAutospacing="1" w:after="0" w:afterAutospacing="1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Dak Glun 3 Hydropower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Temporary management house costs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18,266,571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1,826,657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20,093,228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Factory construction costs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3,653,314,131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365,331,413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4,018,645,544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Equipment costs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19,402,363,638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1,940,236,364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  <w:bdr w:val="none" w:sz="0" w:space="0" w:color="auto" w:frame="1"/>
              </w:rPr>
              <w:t>21,342,600,002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Total (II)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23,073,944,340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2,307,394,434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25,381,338,774</w:t>
            </w:r>
          </w:p>
        </w:tc>
      </w:tr>
      <w:tr w:rsidR="00CA63EC" w:rsidRPr="00CA63EC" w:rsidTr="00CA63E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GRAND TOTAL (I+II)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37,403,161,406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3,740,316,140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CA63EC" w:rsidRPr="00CA63EC" w:rsidRDefault="00CA63EC" w:rsidP="00CA6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CA63EC"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  <w:bdr w:val="none" w:sz="0" w:space="0" w:color="auto" w:frame="1"/>
              </w:rPr>
              <w:t>41,143,477,546</w:t>
            </w:r>
          </w:p>
        </w:tc>
      </w:tr>
    </w:tbl>
    <w:p w:rsidR="00CA63EC" w:rsidRPr="00CA63EC" w:rsidRDefault="00CA63EC" w:rsidP="00CA63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Signed and Sealed: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63EC" w:rsidRPr="00CA63EC" w:rsidRDefault="00CA63EC" w:rsidP="00CA63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General Director: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Nguyen Duc Tuyen </w:t>
      </w:r>
      <w:r w:rsidRPr="00CA63EC">
        <w:rPr>
          <w:rFonts w:ascii="Times New Roman" w:eastAsia="Times New Roman" w:hAnsi="Times New Roman" w:cs="Times New Roman"/>
          <w:b/>
          <w:bCs/>
          <w:sz w:val="24"/>
          <w:szCs w:val="24"/>
        </w:rPr>
        <w:t>Date:</w:t>
      </w:r>
      <w:r w:rsidRPr="00CA63EC">
        <w:rPr>
          <w:rFonts w:ascii="Times New Roman" w:eastAsia="Times New Roman" w:hAnsi="Times New Roman" w:cs="Times New Roman"/>
          <w:sz w:val="24"/>
          <w:szCs w:val="24"/>
        </w:rPr>
        <w:t xml:space="preserve"> December 25, 2008</w:t>
      </w:r>
    </w:p>
    <w:p w:rsidR="00CA63EC" w:rsidRDefault="00CA63EC" w:rsidP="00CA63EC">
      <w:pPr>
        <w:pStyle w:val="NormalWeb"/>
      </w:pPr>
      <w:bookmarkStart w:id="0" w:name="_GoBack"/>
      <w:bookmarkEnd w:id="0"/>
    </w:p>
    <w:p w:rsidR="00CA63EC" w:rsidRPr="00CA63EC" w:rsidRDefault="00CA63EC" w:rsidP="00CA63E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CA63EC" w:rsidRPr="00CA63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65762"/>
    <w:multiLevelType w:val="multilevel"/>
    <w:tmpl w:val="054C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717995"/>
    <w:multiLevelType w:val="multilevel"/>
    <w:tmpl w:val="4D541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A321EA"/>
    <w:multiLevelType w:val="multilevel"/>
    <w:tmpl w:val="8A626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203A41"/>
    <w:multiLevelType w:val="multilevel"/>
    <w:tmpl w:val="0F323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EC"/>
    <w:rsid w:val="00BF5308"/>
    <w:rsid w:val="00CA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52315"/>
  <w15:chartTrackingRefBased/>
  <w15:docId w15:val="{C4C819E9-9454-432B-AD40-49E141034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63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1394">
    <w:name w:val="citation-1394"/>
    <w:basedOn w:val="DefaultParagraphFont"/>
    <w:rsid w:val="00CA63EC"/>
  </w:style>
  <w:style w:type="character" w:customStyle="1" w:styleId="citation-1393">
    <w:name w:val="citation-1393"/>
    <w:basedOn w:val="DefaultParagraphFont"/>
    <w:rsid w:val="00CA63EC"/>
  </w:style>
  <w:style w:type="character" w:customStyle="1" w:styleId="citation-1392">
    <w:name w:val="citation-1392"/>
    <w:basedOn w:val="DefaultParagraphFont"/>
    <w:rsid w:val="00CA63EC"/>
  </w:style>
  <w:style w:type="character" w:styleId="Strong">
    <w:name w:val="Strong"/>
    <w:basedOn w:val="DefaultParagraphFont"/>
    <w:uiPriority w:val="22"/>
    <w:qFormat/>
    <w:rsid w:val="00CA63EC"/>
    <w:rPr>
      <w:b/>
      <w:bCs/>
    </w:rPr>
  </w:style>
  <w:style w:type="character" w:customStyle="1" w:styleId="citation-1391">
    <w:name w:val="citation-1391"/>
    <w:basedOn w:val="DefaultParagraphFont"/>
    <w:rsid w:val="00CA63EC"/>
  </w:style>
  <w:style w:type="character" w:customStyle="1" w:styleId="citation-1390">
    <w:name w:val="citation-1390"/>
    <w:basedOn w:val="DefaultParagraphFont"/>
    <w:rsid w:val="00CA6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2</cp:revision>
  <dcterms:created xsi:type="dcterms:W3CDTF">2026-01-14T07:17:00Z</dcterms:created>
  <dcterms:modified xsi:type="dcterms:W3CDTF">2026-01-14T07:25:00Z</dcterms:modified>
</cp:coreProperties>
</file>